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</w:p>
    <w:p w:rsidR="00C960CB" w:rsidRPr="00E95FE0" w:rsidRDefault="00C960CB" w:rsidP="00C960CB">
      <w:pPr>
        <w:pStyle w:val="ConsPlusTitle"/>
        <w:widowControl/>
        <w:ind w:left="-567" w:right="-284" w:firstLine="425"/>
        <w:jc w:val="center"/>
        <w:rPr>
          <w:rFonts w:ascii="Times New Roman" w:hAnsi="Times New Roman" w:cs="Times New Roman"/>
          <w:sz w:val="32"/>
          <w:szCs w:val="28"/>
        </w:rPr>
      </w:pPr>
      <w:r w:rsidRPr="00C960CB">
        <w:rPr>
          <w:rFonts w:ascii="Times New Roman" w:hAnsi="Times New Roman" w:cs="Times New Roman"/>
          <w:sz w:val="44"/>
          <w:szCs w:val="28"/>
        </w:rPr>
        <w:t>Проект внесения изменений в Правила землепользования и</w:t>
      </w:r>
      <w:r>
        <w:rPr>
          <w:rFonts w:ascii="Times New Roman" w:hAnsi="Times New Roman" w:cs="Times New Roman"/>
          <w:sz w:val="44"/>
          <w:szCs w:val="28"/>
        </w:rPr>
        <w:t xml:space="preserve"> </w:t>
      </w:r>
      <w:r w:rsidRPr="00C960CB">
        <w:rPr>
          <w:rFonts w:ascii="Times New Roman" w:hAnsi="Times New Roman" w:cs="Times New Roman"/>
          <w:sz w:val="44"/>
          <w:szCs w:val="28"/>
        </w:rPr>
        <w:t xml:space="preserve">застройки сельского поселения </w:t>
      </w:r>
      <w:r w:rsidR="005C07B8">
        <w:rPr>
          <w:rFonts w:ascii="Times New Roman" w:hAnsi="Times New Roman" w:cs="Times New Roman"/>
          <w:sz w:val="44"/>
          <w:szCs w:val="28"/>
        </w:rPr>
        <w:t>Кадыровский</w:t>
      </w:r>
      <w:r w:rsidRPr="00C960CB">
        <w:rPr>
          <w:rFonts w:ascii="Times New Roman" w:hAnsi="Times New Roman" w:cs="Times New Roman"/>
          <w:sz w:val="44"/>
          <w:szCs w:val="28"/>
        </w:rPr>
        <w:t xml:space="preserve"> сельсовет                                        муниципального района Илишевский район                                                        Республики Башкортостан</w:t>
      </w:r>
    </w:p>
    <w:p w:rsidR="00C960CB" w:rsidRPr="00E95FE0" w:rsidRDefault="00C960CB" w:rsidP="00C960CB">
      <w:pPr>
        <w:spacing w:line="360" w:lineRule="auto"/>
        <w:ind w:firstLine="567"/>
        <w:jc w:val="center"/>
        <w:rPr>
          <w:b/>
          <w:sz w:val="32"/>
          <w:szCs w:val="32"/>
        </w:rPr>
      </w:pPr>
    </w:p>
    <w:p w:rsidR="00C960CB" w:rsidRPr="00E95FE0" w:rsidRDefault="00C960CB" w:rsidP="00C960CB">
      <w:pPr>
        <w:spacing w:line="360" w:lineRule="auto"/>
        <w:ind w:firstLine="567"/>
        <w:jc w:val="center"/>
        <w:rPr>
          <w:rFonts w:cs="Times New Roman"/>
          <w:sz w:val="40"/>
          <w:szCs w:val="36"/>
        </w:rPr>
      </w:pPr>
    </w:p>
    <w:p w:rsidR="00C960CB" w:rsidRPr="00CA2D55" w:rsidRDefault="00C960CB" w:rsidP="00C960CB">
      <w:pPr>
        <w:pStyle w:val="4"/>
        <w:numPr>
          <w:ilvl w:val="0"/>
          <w:numId w:val="0"/>
        </w:numPr>
        <w:spacing w:line="360" w:lineRule="auto"/>
        <w:rPr>
          <w:b/>
        </w:rPr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jc w:val="center"/>
      </w:pPr>
    </w:p>
    <w:p w:rsidR="00C960CB" w:rsidRDefault="00C960CB" w:rsidP="00C960CB">
      <w:pPr>
        <w:pStyle w:val="4"/>
        <w:numPr>
          <w:ilvl w:val="0"/>
          <w:numId w:val="0"/>
        </w:numPr>
        <w:spacing w:line="360" w:lineRule="auto"/>
      </w:pPr>
    </w:p>
    <w:p w:rsidR="00830C77" w:rsidRDefault="00300A6D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960CB" w:rsidRPr="00C960C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960CB" w:rsidRDefault="00C960CB" w:rsidP="00C960CB">
      <w:pPr>
        <w:spacing w:line="288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0CB" w:rsidRPr="00C960CB" w:rsidRDefault="00C960CB" w:rsidP="00C960CB">
      <w:pPr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022E01" w:rsidRDefault="00022E01" w:rsidP="00C960CB">
      <w:pPr>
        <w:spacing w:line="288" w:lineRule="auto"/>
        <w:ind w:right="284" w:firstLine="851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C960CB">
        <w:rPr>
          <w:rFonts w:ascii="Times New Roman" w:eastAsia="Times New Roman" w:hAnsi="Times New Roman" w:cs="Times New Roman"/>
          <w:sz w:val="24"/>
        </w:rPr>
        <w:t>равил</w:t>
      </w:r>
      <w:r>
        <w:rPr>
          <w:rFonts w:ascii="Times New Roman" w:eastAsia="Times New Roman" w:hAnsi="Times New Roman" w:cs="Times New Roman"/>
          <w:sz w:val="24"/>
        </w:rPr>
        <w:t>а</w:t>
      </w:r>
      <w:r w:rsidRPr="00C960CB">
        <w:rPr>
          <w:rFonts w:ascii="Times New Roman" w:eastAsia="Times New Roman" w:hAnsi="Times New Roman" w:cs="Times New Roman"/>
          <w:sz w:val="24"/>
        </w:rPr>
        <w:t xml:space="preserve"> землепользования и застройки сельского поселения </w:t>
      </w:r>
      <w:r w:rsidR="005C07B8">
        <w:rPr>
          <w:rFonts w:ascii="Times New Roman" w:hAnsi="Times New Roman" w:cs="Times New Roman"/>
          <w:sz w:val="24"/>
        </w:rPr>
        <w:t>Кадыровский</w:t>
      </w:r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</w:rPr>
        <w:t xml:space="preserve"> утвержден решением Совета </w:t>
      </w:r>
      <w:r w:rsidRPr="00C960CB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="005C07B8">
        <w:rPr>
          <w:rFonts w:ascii="Times New Roman" w:hAnsi="Times New Roman" w:cs="Times New Roman"/>
          <w:sz w:val="24"/>
        </w:rPr>
        <w:t>Кадыровский</w:t>
      </w:r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</w:t>
      </w:r>
      <w:r w:rsidR="00E753AB">
        <w:rPr>
          <w:rFonts w:ascii="Times New Roman" w:eastAsia="Times New Roman" w:hAnsi="Times New Roman" w:cs="Times New Roman"/>
          <w:sz w:val="24"/>
        </w:rPr>
        <w:t xml:space="preserve"> № </w:t>
      </w:r>
      <w:r w:rsidR="005C07B8">
        <w:rPr>
          <w:rFonts w:ascii="Times New Roman" w:eastAsia="Times New Roman" w:hAnsi="Times New Roman" w:cs="Times New Roman"/>
          <w:sz w:val="24"/>
        </w:rPr>
        <w:t>31-1 от 28.08</w:t>
      </w:r>
      <w:r w:rsidR="00F752A8">
        <w:rPr>
          <w:rFonts w:ascii="Times New Roman" w:eastAsia="Times New Roman" w:hAnsi="Times New Roman" w:cs="Times New Roman"/>
          <w:sz w:val="24"/>
        </w:rPr>
        <w:t>.2019 г</w:t>
      </w:r>
      <w:r w:rsidR="00923DE1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60CB" w:rsidRPr="00C960CB" w:rsidRDefault="003E4582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изменения П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равил землепользования и застройки сельского поселения </w:t>
      </w:r>
      <w:r w:rsidR="005C07B8">
        <w:rPr>
          <w:rFonts w:ascii="Times New Roman" w:hAnsi="Times New Roman" w:cs="Times New Roman"/>
          <w:sz w:val="24"/>
        </w:rPr>
        <w:t>Кадыровский</w:t>
      </w:r>
      <w:r w:rsidR="00C960CB"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 (далее - ПЗЗ) разработан на основании: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- постановления администрации сельского поселения </w:t>
      </w:r>
      <w:r w:rsidR="005C07B8">
        <w:rPr>
          <w:rFonts w:ascii="Times New Roman" w:hAnsi="Times New Roman" w:cs="Times New Roman"/>
          <w:sz w:val="24"/>
        </w:rPr>
        <w:t>Кадыровский</w:t>
      </w:r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</w:t>
      </w:r>
      <w:r w:rsidR="005C07B8">
        <w:rPr>
          <w:rFonts w:ascii="Times New Roman" w:eastAsia="Times New Roman" w:hAnsi="Times New Roman" w:cs="Times New Roman"/>
          <w:sz w:val="24"/>
        </w:rPr>
        <w:t xml:space="preserve">спублики Башкортостан </w:t>
      </w:r>
      <w:r w:rsidR="00B83B6D">
        <w:rPr>
          <w:rFonts w:ascii="Times New Roman" w:eastAsia="Times New Roman" w:hAnsi="Times New Roman" w:cs="Times New Roman"/>
          <w:sz w:val="24"/>
        </w:rPr>
        <w:t xml:space="preserve"> от </w:t>
      </w:r>
      <w:r w:rsidR="00F752A8">
        <w:rPr>
          <w:rFonts w:ascii="Times New Roman" w:eastAsia="Times New Roman" w:hAnsi="Times New Roman" w:cs="Times New Roman"/>
          <w:sz w:val="24"/>
        </w:rPr>
        <w:t>28</w:t>
      </w:r>
      <w:r w:rsidR="008432DF">
        <w:rPr>
          <w:rFonts w:ascii="Times New Roman" w:eastAsia="Times New Roman" w:hAnsi="Times New Roman" w:cs="Times New Roman"/>
          <w:sz w:val="24"/>
        </w:rPr>
        <w:t>.</w:t>
      </w:r>
      <w:r w:rsidR="00F752A8">
        <w:rPr>
          <w:rFonts w:ascii="Times New Roman" w:eastAsia="Times New Roman" w:hAnsi="Times New Roman" w:cs="Times New Roman"/>
          <w:sz w:val="24"/>
        </w:rPr>
        <w:t>07</w:t>
      </w:r>
      <w:r w:rsidR="005A2FF2">
        <w:rPr>
          <w:rFonts w:ascii="Times New Roman" w:eastAsia="Times New Roman" w:hAnsi="Times New Roman" w:cs="Times New Roman"/>
          <w:sz w:val="24"/>
        </w:rPr>
        <w:t>.2020</w:t>
      </w:r>
      <w:r w:rsidRPr="00C960CB">
        <w:rPr>
          <w:rFonts w:ascii="Times New Roman" w:eastAsia="Times New Roman" w:hAnsi="Times New Roman" w:cs="Times New Roman"/>
          <w:sz w:val="24"/>
        </w:rPr>
        <w:t xml:space="preserve"> г.</w:t>
      </w:r>
      <w:r w:rsidR="003E4582">
        <w:rPr>
          <w:rFonts w:ascii="Times New Roman" w:hAnsi="Times New Roman" w:cs="Times New Roman"/>
          <w:sz w:val="24"/>
        </w:rPr>
        <w:t xml:space="preserve"> «О подготовке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роекта </w:t>
      </w:r>
      <w:r w:rsidR="005A2FF2">
        <w:rPr>
          <w:rFonts w:ascii="Times New Roman" w:eastAsia="Times New Roman" w:hAnsi="Times New Roman" w:cs="Times New Roman"/>
          <w:sz w:val="24"/>
        </w:rPr>
        <w:t>о внесении изменений в п</w:t>
      </w:r>
      <w:r w:rsidRPr="00C960CB">
        <w:rPr>
          <w:rFonts w:ascii="Times New Roman" w:eastAsia="Times New Roman" w:hAnsi="Times New Roman" w:cs="Times New Roman"/>
          <w:sz w:val="24"/>
        </w:rPr>
        <w:t xml:space="preserve">равила землепользования и застройки сельского поселения </w:t>
      </w:r>
      <w:r w:rsidR="005C07B8">
        <w:rPr>
          <w:rFonts w:ascii="Times New Roman" w:hAnsi="Times New Roman" w:cs="Times New Roman"/>
          <w:sz w:val="24"/>
        </w:rPr>
        <w:t>Кадыровский</w:t>
      </w:r>
      <w:r w:rsidRPr="00C960CB">
        <w:rPr>
          <w:rFonts w:ascii="Times New Roman" w:eastAsia="Times New Roman" w:hAnsi="Times New Roman" w:cs="Times New Roman"/>
          <w:sz w:val="24"/>
        </w:rPr>
        <w:t xml:space="preserve"> сельсовет муниципального района Илишевский район Республики Башкортостан».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32"/>
        </w:rPr>
      </w:pP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C960CB">
        <w:rPr>
          <w:rFonts w:ascii="Times New Roman" w:eastAsia="Times New Roman" w:hAnsi="Times New Roman" w:cs="Times New Roman"/>
          <w:b/>
          <w:sz w:val="24"/>
        </w:rPr>
        <w:t>ВНЕСЕНИЕ ИЗМЕНЕНИЙ В ГРАДОСТРОИТЕЛЬНОЕ ЗОНИРОВАНИЕ</w:t>
      </w:r>
    </w:p>
    <w:p w:rsidR="00C960CB" w:rsidRPr="00C960CB" w:rsidRDefault="00C960CB" w:rsidP="00C960CB">
      <w:pPr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Предложения по внесению изменений в правила землепользования и застройки подготовлены в составе: 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- текстовые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 xml:space="preserve"> - графические материалы.</w:t>
      </w:r>
    </w:p>
    <w:p w:rsidR="00C960CB" w:rsidRPr="00C960CB" w:rsidRDefault="00C960CB" w:rsidP="00C960CB">
      <w:pPr>
        <w:spacing w:line="288" w:lineRule="auto"/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C960CB">
        <w:rPr>
          <w:rFonts w:ascii="Times New Roman" w:eastAsia="Times New Roman" w:hAnsi="Times New Roman" w:cs="Times New Roman"/>
          <w:sz w:val="24"/>
        </w:rPr>
        <w:t>Проект внесения изменений в Правила землепользования и застройки подлежит рассмотрению посредством публичных слушаний в порядке и в сроки определенные Градостроительным кодексом РФ.</w:t>
      </w:r>
    </w:p>
    <w:p w:rsidR="00C960CB" w:rsidRPr="00C960CB" w:rsidRDefault="00C960CB" w:rsidP="00C960CB">
      <w:pPr>
        <w:ind w:right="284" w:firstLine="851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022E01" w:rsidP="00022E01">
      <w:pPr>
        <w:spacing w:line="288" w:lineRule="auto"/>
        <w:ind w:right="284" w:firstLine="851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22E01" w:rsidRDefault="00022E01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Проектом предлагается следующие изменения</w:t>
      </w:r>
      <w:r w:rsidRPr="00C960CB">
        <w:rPr>
          <w:rFonts w:ascii="Times New Roman" w:eastAsia="Times New Roman" w:hAnsi="Times New Roman" w:cs="Times New Roman"/>
          <w:sz w:val="24"/>
        </w:rPr>
        <w:t>:</w:t>
      </w:r>
    </w:p>
    <w:p w:rsidR="00CB7E3B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022E01" w:rsidRDefault="00CB7E3B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D0D09">
        <w:rPr>
          <w:rFonts w:ascii="Times New Roman" w:eastAsia="Times New Roman" w:hAnsi="Times New Roman" w:cs="Times New Roman"/>
          <w:sz w:val="24"/>
        </w:rPr>
        <w:t xml:space="preserve">П. </w:t>
      </w:r>
      <w:r w:rsidR="008D0D09" w:rsidRPr="008D0D09">
        <w:rPr>
          <w:rFonts w:ascii="Times New Roman" w:eastAsia="Times New Roman" w:hAnsi="Times New Roman" w:cs="Times New Roman"/>
          <w:sz w:val="24"/>
        </w:rPr>
        <w:t>53.1.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53 </w:t>
      </w:r>
      <w:r w:rsidR="00CC36E2">
        <w:rPr>
          <w:rFonts w:ascii="Times New Roman" w:eastAsia="Times New Roman" w:hAnsi="Times New Roman" w:cs="Times New Roman"/>
          <w:sz w:val="24"/>
        </w:rPr>
        <w:t xml:space="preserve"> изложить в следующей редакции:</w:t>
      </w:r>
    </w:p>
    <w:p w:rsidR="00CC36E2" w:rsidRDefault="00CC36E2" w:rsidP="00022E01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 состав жилых зон включены:</w:t>
      </w:r>
    </w:p>
    <w:p w:rsidR="002F73EE" w:rsidRPr="008D0D09" w:rsidRDefault="00CC36E2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 w:rsidR="002F73EE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2F73EE"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</w:t>
      </w:r>
      <w:r w:rsidR="006B3DA8">
        <w:rPr>
          <w:rFonts w:ascii="Times New Roman" w:eastAsia="Times New Roman" w:hAnsi="Times New Roman" w:cs="Times New Roman"/>
          <w:sz w:val="24"/>
        </w:rPr>
        <w:t xml:space="preserve"> с возможностью содержания скота и птицы</w:t>
      </w:r>
      <w:r w:rsidR="004B1B8A">
        <w:rPr>
          <w:rFonts w:ascii="Times New Roman" w:eastAsia="Times New Roman" w:hAnsi="Times New Roman" w:cs="Times New Roman"/>
          <w:sz w:val="24"/>
        </w:rPr>
        <w:t>»</w:t>
      </w:r>
      <w:r w:rsidR="00F53B9F">
        <w:rPr>
          <w:rFonts w:ascii="Times New Roman" w:eastAsia="Times New Roman" w:hAnsi="Times New Roman" w:cs="Times New Roman"/>
          <w:sz w:val="24"/>
        </w:rPr>
        <w:t>.</w:t>
      </w:r>
    </w:p>
    <w:p w:rsidR="00F53B9F" w:rsidRDefault="00F53B9F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8D0D09" w:rsidRDefault="00CB7E3B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D57BA"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D0D09">
        <w:rPr>
          <w:rFonts w:ascii="Times New Roman" w:eastAsia="Times New Roman" w:hAnsi="Times New Roman" w:cs="Times New Roman"/>
          <w:sz w:val="24"/>
        </w:rPr>
        <w:t>П</w:t>
      </w:r>
      <w:r w:rsidR="002A061F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8D0D09">
        <w:rPr>
          <w:rFonts w:ascii="Times New Roman" w:eastAsia="Times New Roman" w:hAnsi="Times New Roman" w:cs="Times New Roman"/>
          <w:sz w:val="24"/>
        </w:rPr>
        <w:t>.</w:t>
      </w:r>
      <w:r w:rsidR="002A061F">
        <w:rPr>
          <w:rFonts w:ascii="Times New Roman" w:eastAsia="Times New Roman" w:hAnsi="Times New Roman" w:cs="Times New Roman"/>
          <w:sz w:val="24"/>
        </w:rPr>
        <w:t xml:space="preserve"> 1. п.</w:t>
      </w:r>
      <w:r w:rsidR="008D0D09">
        <w:rPr>
          <w:rFonts w:ascii="Times New Roman" w:eastAsia="Times New Roman" w:hAnsi="Times New Roman" w:cs="Times New Roman"/>
          <w:sz w:val="24"/>
        </w:rPr>
        <w:t xml:space="preserve"> 59</w:t>
      </w:r>
      <w:r w:rsidR="008D0D09" w:rsidRPr="008D0D09">
        <w:rPr>
          <w:rFonts w:ascii="Times New Roman" w:eastAsia="Times New Roman" w:hAnsi="Times New Roman" w:cs="Times New Roman"/>
          <w:sz w:val="24"/>
        </w:rPr>
        <w:t>.1.</w:t>
      </w:r>
      <w:r w:rsidR="008D0D09">
        <w:rPr>
          <w:rFonts w:ascii="Times New Roman" w:eastAsia="Times New Roman" w:hAnsi="Times New Roman" w:cs="Times New Roman"/>
          <w:sz w:val="24"/>
        </w:rPr>
        <w:t xml:space="preserve"> ст. 59</w:t>
      </w:r>
      <w:r w:rsidR="008D0D09" w:rsidRPr="008D0D09">
        <w:rPr>
          <w:rFonts w:ascii="Times New Roman" w:eastAsia="Times New Roman" w:hAnsi="Times New Roman" w:cs="Times New Roman"/>
          <w:sz w:val="24"/>
        </w:rPr>
        <w:t xml:space="preserve">  </w:t>
      </w:r>
      <w:r w:rsidR="008D0D09">
        <w:rPr>
          <w:rFonts w:ascii="Times New Roman" w:eastAsia="Times New Roman" w:hAnsi="Times New Roman" w:cs="Times New Roman"/>
          <w:sz w:val="24"/>
        </w:rPr>
        <w:t>изложить в следующей редакции:</w:t>
      </w:r>
    </w:p>
    <w:p w:rsidR="008D0D09" w:rsidRDefault="002A061F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8D0D09">
        <w:rPr>
          <w:rFonts w:ascii="Times New Roman" w:eastAsia="Times New Roman" w:hAnsi="Times New Roman" w:cs="Times New Roman"/>
          <w:sz w:val="24"/>
        </w:rPr>
        <w:t>1. Назначение жилых зон:</w:t>
      </w:r>
    </w:p>
    <w:p w:rsidR="006B3DA8" w:rsidRDefault="008D0D09" w:rsidP="008D0D0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2F73EE">
        <w:rPr>
          <w:rFonts w:ascii="Times New Roman" w:eastAsia="Times New Roman" w:hAnsi="Times New Roman" w:cs="Times New Roman"/>
          <w:b/>
          <w:sz w:val="24"/>
        </w:rPr>
        <w:t>- «Ж-1»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для застройки индивидуальными и блокированными жилыми домами высотой                1-3 этажа с участками при доме с возможностью содержания скота и птицы».</w:t>
      </w:r>
    </w:p>
    <w:p w:rsidR="008D0D0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22F60"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922F60" w:rsidRPr="00922F60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4DB9" w:rsidRDefault="00922F60" w:rsidP="00F84DB9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 xml:space="preserve"> «</w:t>
      </w:r>
      <w:r w:rsidRPr="00922F60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видов разрешенного использования</w:t>
      </w:r>
      <w:r w:rsidR="006451DB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r w:rsidR="006451DB"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6451DB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</w:t>
      </w:r>
      <w:r w:rsidR="006451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6451DB">
        <w:rPr>
          <w:rFonts w:ascii="Times New Roman" w:eastAsia="Times New Roman" w:hAnsi="Times New Roman" w:cs="Times New Roman"/>
          <w:sz w:val="24"/>
        </w:rPr>
        <w:t>и изложить в следующей редакции:</w:t>
      </w: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22F60" w:rsidRDefault="00922F60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6451DB" w:rsidRDefault="006451DB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«</w:t>
      </w:r>
      <w:r w:rsidR="00922F6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>. Градостроительные регламенты жилых зон в части видов разрешенного использования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84DB9" w:rsidRPr="00F84DB9" w:rsidRDefault="00F84DB9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«Ж-1»:</w:t>
      </w:r>
    </w:p>
    <w:p w:rsidR="00F84DB9" w:rsidRDefault="00F84DB9" w:rsidP="00F84DB9">
      <w:pPr>
        <w:spacing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</w:t>
      </w:r>
      <w:r w:rsidRPr="00D40D33">
        <w:rPr>
          <w:rFonts w:ascii="Times New Roman" w:hAnsi="Times New Roman" w:cs="Times New Roman"/>
          <w:color w:val="000000"/>
          <w:sz w:val="24"/>
          <w:szCs w:val="24"/>
        </w:rPr>
        <w:t>разрешенного использования в жилых зонах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5772"/>
        <w:gridCol w:w="1948"/>
      </w:tblGrid>
      <w:tr w:rsidR="00F84DB9" w:rsidRPr="00CA3C07" w:rsidTr="00476534">
        <w:tc>
          <w:tcPr>
            <w:tcW w:w="2350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72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948" w:type="dxa"/>
            <w:vAlign w:val="center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 Для индивидуального жилищного строительства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индивидуальных гаражей и подсобных сооружений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bookmarkStart w:id="1" w:name="Par123"/>
            <w:bookmarkEnd w:id="1"/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Для ведения личного подсобного хозяйства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производство сельскохозяйственной продукции;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гаража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содержание сельскохозяйственных животных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Блокированная жилая застройка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разведение декоративных и плодовых деревьев, овощей и ягодных культур;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гаражей и иных вспомогательных сооружений;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                                                        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обустройство спортивных и детских площадок, площадок отдыха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2.3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Передвижное жилье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2.4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Объекты гаражного назначения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2.7.1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Водные объекты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Ледники, снежники, ручьи, реки, озера, болота, территориальные моря и другие поверхностные водные 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объекты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Общее пользование водными объектами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11.1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772" w:type="dxa"/>
          </w:tcPr>
          <w:p w:rsidR="00F84DB9" w:rsidRPr="00CA3C07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48" w:type="dxa"/>
          </w:tcPr>
          <w:p w:rsidR="00F84DB9" w:rsidRPr="00CA3C07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12.0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огородничества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выращивания сельскохозяйственной продукции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13.1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Ведение садоводства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                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13.2</w:t>
            </w:r>
          </w:p>
        </w:tc>
      </w:tr>
      <w:tr w:rsidR="00F84DB9" w:rsidRPr="00CA3C07" w:rsidTr="00476534">
        <w:tc>
          <w:tcPr>
            <w:tcW w:w="2350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Обслуживание жилой застройки </w:t>
            </w:r>
          </w:p>
        </w:tc>
        <w:tc>
          <w:tcPr>
            <w:tcW w:w="5772" w:type="dxa"/>
          </w:tcPr>
          <w:p w:rsidR="00F84DB9" w:rsidRPr="00D07649" w:rsidRDefault="00F84DB9" w:rsidP="0047653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недвижимости, размещение которых предусмотрено видами разрешенного использования с кодами 3.1, 3.2, 3.3, 3.4, 3.4.1, 3.5.1, 3.6, 3.7, 3.10.1, 4.1, 4.3, 4.4, 4.6, 4.7,4.9,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Pr="004948C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</w:tcPr>
          <w:p w:rsidR="00F84DB9" w:rsidRPr="00D07649" w:rsidRDefault="00F84DB9" w:rsidP="004765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2.7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Спорт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размещение спортивных баз и лагерей</w:t>
            </w:r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5.1</w:t>
            </w:r>
          </w:p>
        </w:tc>
      </w:tr>
      <w:tr w:rsidR="00F44451" w:rsidRPr="00CA3C07" w:rsidTr="00476534">
        <w:tc>
          <w:tcPr>
            <w:tcW w:w="2350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Связь</w:t>
            </w:r>
          </w:p>
        </w:tc>
        <w:tc>
          <w:tcPr>
            <w:tcW w:w="5772" w:type="dxa"/>
          </w:tcPr>
          <w:p w:rsidR="00F44451" w:rsidRPr="00CA3C07" w:rsidRDefault="00F44451" w:rsidP="009B6031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CA3C07">
                <w:rPr>
                  <w:rFonts w:ascii="Times New Roman" w:hAnsi="Times New Roman" w:cs="Times New Roman"/>
                  <w:color w:val="000000"/>
                  <w:szCs w:val="24"/>
                </w:rPr>
                <w:t>кодом 3.1</w:t>
              </w:r>
            </w:hyperlink>
          </w:p>
        </w:tc>
        <w:tc>
          <w:tcPr>
            <w:tcW w:w="1948" w:type="dxa"/>
          </w:tcPr>
          <w:p w:rsidR="00F44451" w:rsidRPr="00CA3C07" w:rsidRDefault="00F44451" w:rsidP="009B60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6.8</w:t>
            </w:r>
          </w:p>
        </w:tc>
      </w:tr>
    </w:tbl>
    <w:p w:rsidR="002F73EE" w:rsidRDefault="004F75B7" w:rsidP="00F44451">
      <w:pPr>
        <w:spacing w:line="288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».</w:t>
      </w:r>
    </w:p>
    <w:p w:rsidR="004F75B7" w:rsidRDefault="004F75B7" w:rsidP="00CC36E2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434BDB" w:rsidRPr="00434BDB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4, 5, 7, 8, 9, 10, 11, 12. 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исключить.</w:t>
      </w:r>
    </w:p>
    <w:p w:rsidR="00F608F0" w:rsidRDefault="00434BDB" w:rsidP="00F608F0">
      <w:pPr>
        <w:spacing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CB7E3B" w:rsidRPr="003D57BA">
        <w:rPr>
          <w:rFonts w:ascii="Times New Roman" w:eastAsia="Times New Roman" w:hAnsi="Times New Roman" w:cs="Times New Roman"/>
          <w:b/>
          <w:sz w:val="24"/>
        </w:rPr>
        <w:t>)</w:t>
      </w:r>
      <w:r w:rsidR="00CB7E3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F608F0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spellEnd"/>
      <w:r w:rsidR="00F608F0">
        <w:rPr>
          <w:rFonts w:ascii="Times New Roman" w:eastAsia="Times New Roman" w:hAnsi="Times New Roman" w:cs="Times New Roman"/>
          <w:sz w:val="24"/>
        </w:rPr>
        <w:t xml:space="preserve">. 6 </w:t>
      </w:r>
      <w:r>
        <w:rPr>
          <w:rFonts w:ascii="Times New Roman" w:eastAsia="Times New Roman" w:hAnsi="Times New Roman" w:cs="Times New Roman"/>
          <w:sz w:val="24"/>
        </w:rPr>
        <w:t>п. 59</w:t>
      </w:r>
      <w:r w:rsidRPr="008D0D09">
        <w:rPr>
          <w:rFonts w:ascii="Times New Roman" w:eastAsia="Times New Roman" w:hAnsi="Times New Roman" w:cs="Times New Roman"/>
          <w:sz w:val="24"/>
        </w:rPr>
        <w:t>.1.</w:t>
      </w:r>
      <w:r>
        <w:rPr>
          <w:rFonts w:ascii="Times New Roman" w:eastAsia="Times New Roman" w:hAnsi="Times New Roman" w:cs="Times New Roman"/>
          <w:sz w:val="24"/>
        </w:rPr>
        <w:t xml:space="preserve"> ст. 59 </w:t>
      </w:r>
      <w:r w:rsidR="00F608F0">
        <w:rPr>
          <w:rFonts w:ascii="Times New Roman" w:eastAsia="Times New Roman" w:hAnsi="Times New Roman" w:cs="Times New Roman"/>
          <w:sz w:val="24"/>
        </w:rPr>
        <w:t xml:space="preserve"> «</w:t>
      </w:r>
      <w:r w:rsidRPr="00434BDB">
        <w:rPr>
          <w:rFonts w:ascii="Times New Roman" w:eastAsia="Times New Roman" w:hAnsi="Times New Roman" w:cs="Times New Roman"/>
          <w:sz w:val="24"/>
        </w:rPr>
        <w:t>Градостроительные регламенты жилых зон в части предельных параметров разрешенного строительства, реконструкции объектов капитального строительства</w:t>
      </w:r>
      <w:r w:rsidR="00F608F0">
        <w:rPr>
          <w:rFonts w:ascii="Times New Roman" w:eastAsia="Times New Roman" w:hAnsi="Times New Roman" w:cs="Times New Roman"/>
          <w:sz w:val="24"/>
        </w:rPr>
        <w:t xml:space="preserve">» считать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</w:rPr>
        <w:t>. 3</w:t>
      </w:r>
      <w:r w:rsidR="00F608F0">
        <w:rPr>
          <w:rFonts w:ascii="Times New Roman" w:eastAsia="Times New Roman" w:hAnsi="Times New Roman" w:cs="Times New Roman"/>
          <w:sz w:val="24"/>
        </w:rPr>
        <w:t xml:space="preserve"> и изложить в следующей редакции:</w:t>
      </w:r>
    </w:p>
    <w:p w:rsidR="002F73EE" w:rsidRDefault="00F608F0" w:rsidP="00F608F0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434BDB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6F2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Градостроительные регламенты жилых зон в части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</w:t>
      </w:r>
    </w:p>
    <w:p w:rsidR="00F608F0" w:rsidRDefault="00F608F0" w:rsidP="00F608F0">
      <w:pPr>
        <w:spacing w:line="240" w:lineRule="auto"/>
        <w:ind w:firstLine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051"/>
        <w:gridCol w:w="5055"/>
      </w:tblGrid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51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5055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Территориальные зоны</w:t>
            </w:r>
          </w:p>
        </w:tc>
      </w:tr>
      <w:tr w:rsidR="004D7C86" w:rsidRPr="00CA3C07" w:rsidTr="00521883">
        <w:tc>
          <w:tcPr>
            <w:tcW w:w="599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1" w:type="dxa"/>
            <w:vMerge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Ж-1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площадь участка (</w:t>
            </w:r>
            <w:proofErr w:type="spellStart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кв.м</w:t>
            </w:r>
            <w:proofErr w:type="spellEnd"/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.):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600/30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900/10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450/16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НР/3000</w:t>
            </w:r>
          </w:p>
        </w:tc>
      </w:tr>
      <w:tr w:rsidR="004D7C86" w:rsidRPr="00CA3C07" w:rsidTr="00521883">
        <w:trPr>
          <w:trHeight w:val="199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3000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rPr>
          <w:trHeight w:val="217"/>
        </w:trPr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051" w:type="dxa"/>
          </w:tcPr>
          <w:p w:rsidR="004D7C86" w:rsidRPr="009016B3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016B3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ширина участка по уличному фронту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20/5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20/4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 xml:space="preserve">определяются проектом планировки, проектом межевания согласно техническим регламентам (а </w:t>
            </w: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051" w:type="dxa"/>
          </w:tcPr>
          <w:p w:rsidR="004D7C86" w:rsidRPr="00044B0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44B0C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Минимальная/максимальная длина (глубина) участка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/50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051" w:type="dxa"/>
          </w:tcPr>
          <w:p w:rsidR="004D7C86" w:rsidRPr="00EB78B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B78B9">
              <w:rPr>
                <w:rFonts w:ascii="Times New Roman" w:hAnsi="Times New Roman" w:cs="Times New Roman"/>
                <w:b/>
                <w:color w:val="000000"/>
                <w:szCs w:val="24"/>
              </w:rPr>
              <w:t>Расстояние до красной линии улиц, не менее (м):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20CD8">
              <w:rPr>
                <w:rFonts w:ascii="Times New Roman" w:hAnsi="Times New Roman" w:cs="Times New Roman"/>
                <w:color w:val="000000"/>
                <w:szCs w:val="24"/>
              </w:rPr>
              <w:t>определяются проектом планировки, проектом межевания согласно техническим регламентам (а вплоть до их вступления в установленном порядке в силу — нормативным техническим документам в части, не противоречащей Федеральному закону от 27 декабря 2002 года № 184-ФЗ «О техническом регулировании» и Градостроительному кодексу Российской Федерации), региональными и местными нормативами градостроительного проектирования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051" w:type="dxa"/>
          </w:tcPr>
          <w:p w:rsidR="004D7C86" w:rsidRPr="0058729C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58729C">
              <w:rPr>
                <w:rFonts w:ascii="Times New Roman" w:hAnsi="Times New Roman" w:cs="Times New Roman"/>
                <w:b/>
                <w:color w:val="000000"/>
                <w:szCs w:val="24"/>
              </w:rPr>
              <w:t>Отступы от красной линии для объектов капитального строительства существующей застройки</w:t>
            </w:r>
          </w:p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в соответствии со сложившейся линией застройки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051" w:type="dxa"/>
          </w:tcPr>
          <w:p w:rsidR="004D7C86" w:rsidRPr="00E27D84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27D84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Максимальный процент застройки, %: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051" w:type="dxa"/>
          </w:tcPr>
          <w:p w:rsidR="004D7C86" w:rsidRPr="00CC6FE2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C6FE2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Максимальное количество этажей: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051" w:type="dxa"/>
          </w:tcPr>
          <w:p w:rsidR="004D7C86" w:rsidRPr="00F84EFB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Максимальная высота ограждения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уличному фронту</w:t>
            </w:r>
            <w:r w:rsidRPr="00F84EFB">
              <w:rPr>
                <w:rFonts w:ascii="Times New Roman" w:hAnsi="Times New Roman" w:cs="Times New Roman"/>
                <w:b/>
                <w:color w:val="000000"/>
                <w:szCs w:val="24"/>
              </w:rPr>
              <w:t>, м: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1,8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 w:val="restart"/>
            <w:vAlign w:val="center"/>
          </w:tcPr>
          <w:p w:rsidR="004D7C86" w:rsidRPr="00CA3C07" w:rsidRDefault="00841FB9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5051" w:type="dxa"/>
          </w:tcPr>
          <w:p w:rsidR="004D7C86" w:rsidRPr="00F434F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F434F7">
              <w:rPr>
                <w:rFonts w:ascii="Times New Roman" w:hAnsi="Times New Roman" w:cs="Times New Roman"/>
                <w:b/>
                <w:color w:val="000000"/>
                <w:szCs w:val="24"/>
              </w:rPr>
              <w:t>Минимальный отступ стен зданий с окнами из жилых помещений от границ соседних участков, м: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индивидуального жилищного строительства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для ведения личного подсобного хозяйства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CA3C07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- блокированная жилая застройка</w:t>
            </w:r>
          </w:p>
        </w:tc>
        <w:tc>
          <w:tcPr>
            <w:tcW w:w="5055" w:type="dxa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передвижное жилье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НР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объекты гаражного назначения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огородничества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Pr="00D07649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</w:t>
            </w:r>
            <w:r w:rsidRPr="00D07649">
              <w:rPr>
                <w:rFonts w:ascii="Times New Roman" w:hAnsi="Times New Roman" w:cs="Times New Roman"/>
                <w:color w:val="000000"/>
                <w:szCs w:val="24"/>
              </w:rPr>
              <w:t>едение садоводства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обслуживание жилой застройки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водные объекты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общее пользование водными объектами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земельные участки (территории) общего пользования</w:t>
            </w:r>
          </w:p>
        </w:tc>
        <w:tc>
          <w:tcPr>
            <w:tcW w:w="5055" w:type="dxa"/>
          </w:tcPr>
          <w:p w:rsidR="004D7C86" w:rsidRDefault="004D7C86" w:rsidP="00521883">
            <w:pPr>
              <w:jc w:val="center"/>
            </w:pPr>
            <w:r w:rsidRPr="00FE4A49">
              <w:rPr>
                <w:rFonts w:ascii="Times New Roman" w:hAnsi="Times New Roman" w:cs="Times New Roman"/>
                <w:color w:val="000000"/>
                <w:szCs w:val="24"/>
              </w:rPr>
              <w:t>Определяется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спорт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</w:p>
        </w:tc>
      </w:tr>
      <w:tr w:rsidR="004D7C86" w:rsidRPr="00CA3C07" w:rsidTr="00521883">
        <w:tc>
          <w:tcPr>
            <w:tcW w:w="599" w:type="dxa"/>
            <w:vMerge/>
            <w:vAlign w:val="center"/>
          </w:tcPr>
          <w:p w:rsidR="004D7C86" w:rsidRPr="00CA3C07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051" w:type="dxa"/>
          </w:tcPr>
          <w:p w:rsidR="004D7C86" w:rsidRDefault="004D7C86" w:rsidP="0052188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- связь</w:t>
            </w:r>
          </w:p>
        </w:tc>
        <w:tc>
          <w:tcPr>
            <w:tcW w:w="5055" w:type="dxa"/>
          </w:tcPr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Определяе</w:t>
            </w:r>
            <w:r w:rsidRPr="00CA3C07">
              <w:rPr>
                <w:rFonts w:ascii="Times New Roman" w:hAnsi="Times New Roman" w:cs="Times New Roman"/>
                <w:color w:val="000000"/>
                <w:szCs w:val="24"/>
              </w:rPr>
              <w:t>тся проектом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4D7C86" w:rsidRDefault="004D7C86" w:rsidP="0052188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51391E" w:rsidRDefault="0051391E" w:rsidP="006518E7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</w:p>
    <w:p w:rsidR="007D305E" w:rsidRDefault="007D305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НР – не регламентирован.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Расстояния между жилыми и общественными, а также производственными зданиям</w:t>
      </w:r>
      <w:r>
        <w:rPr>
          <w:rFonts w:ascii="Times New Roman" w:hAnsi="Times New Roman" w:cs="Times New Roman"/>
          <w:color w:val="000000"/>
          <w:sz w:val="24"/>
        </w:rPr>
        <w:t xml:space="preserve">и следует принимать на </w:t>
      </w:r>
      <w:r w:rsidRPr="00E55571">
        <w:rPr>
          <w:rFonts w:ascii="Times New Roman" w:hAnsi="Times New Roman" w:cs="Times New Roman"/>
          <w:color w:val="000000"/>
          <w:sz w:val="24"/>
        </w:rPr>
        <w:t>основе расчетов инсоляции и освещенности в соответствии с нормами инсоляции, нормами освещенности, а также в соответствии с противопожарными требованиями</w:t>
      </w:r>
      <w:r w:rsidRPr="00E55571">
        <w:rPr>
          <w:rFonts w:ascii="Times New Roman" w:hAnsi="Times New Roman" w:cs="Times New Roman"/>
          <w:color w:val="000000"/>
          <w:sz w:val="24"/>
          <w:shd w:val="clear" w:color="auto" w:fill="F6F6F6"/>
        </w:rPr>
        <w:t>.</w:t>
      </w:r>
    </w:p>
    <w:p w:rsidR="0051391E" w:rsidRPr="00E55571" w:rsidRDefault="0051391E" w:rsidP="0051391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E55571">
        <w:rPr>
          <w:rFonts w:ascii="Times New Roman" w:hAnsi="Times New Roman" w:cs="Times New Roman"/>
          <w:color w:val="000000"/>
          <w:sz w:val="24"/>
        </w:rPr>
        <w:t>До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границы соседнего </w:t>
      </w:r>
      <w:proofErr w:type="spellStart"/>
      <w:r w:rsidRPr="00E55571">
        <w:rPr>
          <w:rFonts w:ascii="Times New Roman" w:hAnsi="Times New Roman" w:cs="Times New Roman"/>
          <w:color w:val="000000"/>
          <w:spacing w:val="-1"/>
          <w:sz w:val="24"/>
        </w:rPr>
        <w:t>приквартирного</w:t>
      </w:r>
      <w:proofErr w:type="spellEnd"/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 участка расстояния по санитарно-бытовым и зооветеринарным требованиям должны быть не менее: 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усадебного, одно-двухквартирного дома – </w:t>
      </w:r>
      <w:smartTag w:uri="urn:schemas-microsoft-com:office:smarttags" w:element="metricconverter">
        <w:smartTagPr>
          <w:attr w:name="ProductID" w:val="3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3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;</w:t>
      </w:r>
    </w:p>
    <w:p w:rsidR="0051391E" w:rsidRPr="00E55571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4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51391E" w:rsidRDefault="0051391E" w:rsidP="0051391E">
      <w:pPr>
        <w:suppressAutoHyphens/>
        <w:spacing w:line="240" w:lineRule="auto"/>
        <w:ind w:right="454" w:firstLine="284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- 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1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; </w:t>
      </w:r>
    </w:p>
    <w:p w:rsidR="002F73EE" w:rsidRDefault="0051391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  <w:r w:rsidRPr="00E55571">
        <w:rPr>
          <w:rFonts w:ascii="Times New Roman" w:hAnsi="Times New Roman" w:cs="Times New Roman"/>
          <w:color w:val="000000"/>
          <w:spacing w:val="-1"/>
          <w:sz w:val="24"/>
        </w:rPr>
        <w:t xml:space="preserve">На территориях с застройкой усадебными одно-, двухквартирными домами расстояние от окон жилых помещений (комнат, кухонь и веранд)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55571">
          <w:rPr>
            <w:rFonts w:ascii="Times New Roman" w:hAnsi="Times New Roman" w:cs="Times New Roman"/>
            <w:color w:val="000000"/>
            <w:spacing w:val="-1"/>
            <w:sz w:val="24"/>
          </w:rPr>
          <w:t>6 м</w:t>
        </w:r>
      </w:smartTag>
      <w:r w:rsidRPr="00E55571">
        <w:rPr>
          <w:rFonts w:ascii="Times New Roman" w:hAnsi="Times New Roman" w:cs="Times New Roman"/>
          <w:color w:val="000000"/>
          <w:spacing w:val="-1"/>
          <w:sz w:val="24"/>
        </w:rPr>
        <w:t>. Вспомогательные строения, за исключением гаражей, размещать со стороны улиц не допускается. При этом этажность их не должна превышать двух этажей, при условии обеспечения нормативной инсоляции на территории соседн</w:t>
      </w:r>
      <w:r>
        <w:rPr>
          <w:rFonts w:ascii="Times New Roman" w:hAnsi="Times New Roman" w:cs="Times New Roman"/>
          <w:color w:val="000000"/>
          <w:spacing w:val="-1"/>
          <w:sz w:val="24"/>
        </w:rPr>
        <w:t xml:space="preserve">их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приквартирных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 xml:space="preserve"> участков. </w:t>
      </w:r>
      <w:r w:rsidRPr="00E55571">
        <w:rPr>
          <w:rFonts w:ascii="Times New Roman" w:hAnsi="Times New Roman" w:cs="Times New Roman"/>
          <w:color w:val="000000"/>
          <w:spacing w:val="-1"/>
          <w:sz w:val="24"/>
        </w:rPr>
        <w:t>Допускается блокировка хозяйственных построек на смежных земельных участках по взаимному (удостоверенному) согласию владельцев при новом строительстве с соблюдением технических регламентов.</w:t>
      </w:r>
      <w:r>
        <w:rPr>
          <w:rFonts w:ascii="Times New Roman" w:hAnsi="Times New Roman" w:cs="Times New Roman"/>
          <w:color w:val="000000"/>
          <w:spacing w:val="-1"/>
          <w:sz w:val="24"/>
        </w:rPr>
        <w:t>».</w:t>
      </w:r>
    </w:p>
    <w:p w:rsidR="00D773E5" w:rsidRDefault="00D773E5" w:rsidP="0051391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</w:rPr>
      </w:pPr>
    </w:p>
    <w:p w:rsidR="005E5A36" w:rsidRPr="005E5A36" w:rsidRDefault="007D305E" w:rsidP="007D305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5E5A36" w:rsidRPr="005E5A36" w:rsidSect="00E37C38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CB"/>
    <w:rsid w:val="00022E01"/>
    <w:rsid w:val="00030736"/>
    <w:rsid w:val="00044B0C"/>
    <w:rsid w:val="000676C2"/>
    <w:rsid w:val="000A1905"/>
    <w:rsid w:val="000B2565"/>
    <w:rsid w:val="000F53BF"/>
    <w:rsid w:val="00125C6E"/>
    <w:rsid w:val="0018353C"/>
    <w:rsid w:val="00183C81"/>
    <w:rsid w:val="0023075C"/>
    <w:rsid w:val="00256534"/>
    <w:rsid w:val="00295FE5"/>
    <w:rsid w:val="002A0510"/>
    <w:rsid w:val="002A061F"/>
    <w:rsid w:val="002F2728"/>
    <w:rsid w:val="002F409B"/>
    <w:rsid w:val="002F73EE"/>
    <w:rsid w:val="00300A6D"/>
    <w:rsid w:val="0032464F"/>
    <w:rsid w:val="00341619"/>
    <w:rsid w:val="00381CFB"/>
    <w:rsid w:val="003D57BA"/>
    <w:rsid w:val="003E4582"/>
    <w:rsid w:val="00434BDB"/>
    <w:rsid w:val="004436B9"/>
    <w:rsid w:val="00476534"/>
    <w:rsid w:val="004B1B8A"/>
    <w:rsid w:val="004D7C86"/>
    <w:rsid w:val="004D7E70"/>
    <w:rsid w:val="004E523C"/>
    <w:rsid w:val="004F16B0"/>
    <w:rsid w:val="004F75B7"/>
    <w:rsid w:val="0051057F"/>
    <w:rsid w:val="0051391E"/>
    <w:rsid w:val="0058729C"/>
    <w:rsid w:val="00587C4C"/>
    <w:rsid w:val="005A2FF2"/>
    <w:rsid w:val="005C07B8"/>
    <w:rsid w:val="005E5A36"/>
    <w:rsid w:val="005F1E0D"/>
    <w:rsid w:val="006451DB"/>
    <w:rsid w:val="006518E7"/>
    <w:rsid w:val="006541F2"/>
    <w:rsid w:val="00667A29"/>
    <w:rsid w:val="006871E3"/>
    <w:rsid w:val="006A2A41"/>
    <w:rsid w:val="006A378E"/>
    <w:rsid w:val="006B3DA8"/>
    <w:rsid w:val="006C7355"/>
    <w:rsid w:val="006F69DD"/>
    <w:rsid w:val="00705704"/>
    <w:rsid w:val="00717D1A"/>
    <w:rsid w:val="00752476"/>
    <w:rsid w:val="007806F4"/>
    <w:rsid w:val="007D305E"/>
    <w:rsid w:val="007F4782"/>
    <w:rsid w:val="008032B0"/>
    <w:rsid w:val="00830C77"/>
    <w:rsid w:val="00841FB9"/>
    <w:rsid w:val="008432DF"/>
    <w:rsid w:val="0085454D"/>
    <w:rsid w:val="00897819"/>
    <w:rsid w:val="008B2D2D"/>
    <w:rsid w:val="008D0D09"/>
    <w:rsid w:val="008E35EF"/>
    <w:rsid w:val="009016B3"/>
    <w:rsid w:val="00922F60"/>
    <w:rsid w:val="00923DE1"/>
    <w:rsid w:val="0094531F"/>
    <w:rsid w:val="00950457"/>
    <w:rsid w:val="0095272B"/>
    <w:rsid w:val="00981E9C"/>
    <w:rsid w:val="009D2AAC"/>
    <w:rsid w:val="00A12CDC"/>
    <w:rsid w:val="00A20CD8"/>
    <w:rsid w:val="00A5481B"/>
    <w:rsid w:val="00A758F1"/>
    <w:rsid w:val="00A840C2"/>
    <w:rsid w:val="00B073D6"/>
    <w:rsid w:val="00B14961"/>
    <w:rsid w:val="00B34DAE"/>
    <w:rsid w:val="00B66966"/>
    <w:rsid w:val="00B83B6D"/>
    <w:rsid w:val="00BA07C4"/>
    <w:rsid w:val="00C055F1"/>
    <w:rsid w:val="00C456FD"/>
    <w:rsid w:val="00C51C5C"/>
    <w:rsid w:val="00C736BF"/>
    <w:rsid w:val="00C960CB"/>
    <w:rsid w:val="00CB7E3B"/>
    <w:rsid w:val="00CC36E2"/>
    <w:rsid w:val="00CC4678"/>
    <w:rsid w:val="00CC6FE2"/>
    <w:rsid w:val="00CD4CF2"/>
    <w:rsid w:val="00D03A6C"/>
    <w:rsid w:val="00D44760"/>
    <w:rsid w:val="00D773E5"/>
    <w:rsid w:val="00DA7B11"/>
    <w:rsid w:val="00DC199D"/>
    <w:rsid w:val="00DE6682"/>
    <w:rsid w:val="00E27D84"/>
    <w:rsid w:val="00E37C38"/>
    <w:rsid w:val="00E7359D"/>
    <w:rsid w:val="00E753AB"/>
    <w:rsid w:val="00E92448"/>
    <w:rsid w:val="00EB0A95"/>
    <w:rsid w:val="00EB78B9"/>
    <w:rsid w:val="00EF7FDB"/>
    <w:rsid w:val="00F032AE"/>
    <w:rsid w:val="00F10C04"/>
    <w:rsid w:val="00F25B35"/>
    <w:rsid w:val="00F434F7"/>
    <w:rsid w:val="00F44451"/>
    <w:rsid w:val="00F53B9F"/>
    <w:rsid w:val="00F608F0"/>
    <w:rsid w:val="00F752A8"/>
    <w:rsid w:val="00F77EC1"/>
    <w:rsid w:val="00F84DB9"/>
    <w:rsid w:val="00F84EFB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BC0983-12BD-4BC1-94F8-924EE959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960CB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960CB"/>
    <w:pPr>
      <w:keepNext/>
      <w:numPr>
        <w:ilvl w:val="4"/>
        <w:numId w:val="1"/>
      </w:numPr>
      <w:suppressAutoHyphens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60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960C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Title">
    <w:name w:val="ConsPlusTitle"/>
    <w:uiPriority w:val="99"/>
    <w:rsid w:val="00C9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E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4DB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B7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A248-3F0C-4C90-A8AF-741AB965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</dc:creator>
  <cp:keywords/>
  <dc:description/>
  <cp:lastModifiedBy>3</cp:lastModifiedBy>
  <cp:revision>2</cp:revision>
  <cp:lastPrinted>2020-08-21T11:46:00Z</cp:lastPrinted>
  <dcterms:created xsi:type="dcterms:W3CDTF">2020-09-10T05:39:00Z</dcterms:created>
  <dcterms:modified xsi:type="dcterms:W3CDTF">2020-09-10T05:39:00Z</dcterms:modified>
</cp:coreProperties>
</file>