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08E" w:rsidRDefault="00C2608E" w:rsidP="00C2608E">
      <w:pPr>
        <w:pStyle w:val="a3"/>
        <w:shd w:val="clear" w:color="auto" w:fill="FFFFFF"/>
        <w:spacing w:before="0" w:beforeAutospacing="0" w:after="84" w:afterAutospacing="0"/>
        <w:ind w:firstLine="368"/>
        <w:jc w:val="both"/>
        <w:rPr>
          <w:rFonts w:ascii="Tahoma" w:hAnsi="Tahoma" w:cs="Tahoma"/>
          <w:color w:val="000000"/>
          <w:sz w:val="23"/>
          <w:szCs w:val="23"/>
        </w:rPr>
      </w:pPr>
      <w:bookmarkStart w:id="0" w:name="_GoBack"/>
      <w:bookmarkEnd w:id="0"/>
      <w:r>
        <w:rPr>
          <w:rStyle w:val="a4"/>
          <w:rFonts w:ascii="Tahoma" w:hAnsi="Tahoma" w:cs="Tahoma"/>
          <w:color w:val="000000"/>
          <w:sz w:val="23"/>
          <w:szCs w:val="23"/>
        </w:rPr>
        <w:t>О порядке перевода жилого помещения в нежилое</w:t>
      </w:r>
    </w:p>
    <w:p w:rsidR="00C2608E" w:rsidRDefault="00C2608E" w:rsidP="00C2608E">
      <w:pPr>
        <w:pStyle w:val="a3"/>
        <w:shd w:val="clear" w:color="auto" w:fill="FFFFFF"/>
        <w:spacing w:before="0" w:beforeAutospacing="0" w:after="84" w:afterAutospacing="0"/>
        <w:ind w:firstLine="368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Федеральным законом от 29.05.2019 № 116-ФЗ «О внесении изменений в Жилищный кодекс Российской Федерации» оформлены законодательные новеллы, касающиеся порядка перевода жилого помещения в нежилое.</w:t>
      </w:r>
    </w:p>
    <w:p w:rsidR="00C2608E" w:rsidRDefault="00C2608E" w:rsidP="00C2608E">
      <w:pPr>
        <w:pStyle w:val="a3"/>
        <w:shd w:val="clear" w:color="auto" w:fill="FFFFFF"/>
        <w:spacing w:before="0" w:beforeAutospacing="0" w:after="84" w:afterAutospacing="0"/>
        <w:ind w:firstLine="368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Указанным законом был расширен перечень документов, необходимых для осуществления перевода жилого помещения в нежилое помещение. В соответствии с внесенными изменениями собственнику соответствующего помещения необходимо будет предоставить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помещение, а также оформленное письменно в произвольной форме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C2608E" w:rsidRDefault="00C2608E" w:rsidP="00C2608E">
      <w:pPr>
        <w:pStyle w:val="a3"/>
        <w:shd w:val="clear" w:color="auto" w:fill="FFFFFF"/>
        <w:spacing w:before="0" w:beforeAutospacing="0" w:after="84" w:afterAutospacing="0"/>
        <w:ind w:firstLine="368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При этом статья 23 ЖК РФ дополнена частью 2.2, которая определяет помещения, примыкающие к жилому помещению, как помещения, имеющие общую с переводимым помещением стену или расположенные непосредственно над или под переводимым помещением.</w:t>
      </w:r>
    </w:p>
    <w:p w:rsidR="00C2608E" w:rsidRDefault="00C2608E" w:rsidP="00C2608E">
      <w:pPr>
        <w:pStyle w:val="a3"/>
        <w:shd w:val="clear" w:color="auto" w:fill="FFFFFF"/>
        <w:spacing w:before="0" w:beforeAutospacing="0" w:after="84" w:afterAutospacing="0"/>
        <w:ind w:firstLine="368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Изменения коснулись и вопроса доступа к нежилым помещениям. В частности, в помещение после его перевода из жилого помещения в нежилое помещение должна быть исключена возможность доступа с использованием помещений, обеспечивающих доступ к жилым помещениям.</w:t>
      </w:r>
    </w:p>
    <w:p w:rsidR="00151103" w:rsidRDefault="00CC3ACB"/>
    <w:p w:rsidR="00C2608E" w:rsidRDefault="00C2608E"/>
    <w:p w:rsidR="00C2608E" w:rsidRDefault="00C2608E"/>
    <w:p w:rsidR="007E07BF" w:rsidRDefault="007E07BF" w:rsidP="007E07BF">
      <w:pPr>
        <w:pStyle w:val="a3"/>
        <w:shd w:val="clear" w:color="auto" w:fill="FFFFFF"/>
        <w:spacing w:before="0" w:beforeAutospacing="0" w:after="84" w:afterAutospacing="0"/>
        <w:ind w:firstLine="368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Style w:val="a4"/>
          <w:rFonts w:ascii="Tahoma" w:hAnsi="Tahoma" w:cs="Tahoma"/>
          <w:color w:val="000000"/>
          <w:sz w:val="23"/>
          <w:szCs w:val="23"/>
        </w:rPr>
        <w:t>Налоговые льготы многодетным семьям</w:t>
      </w:r>
    </w:p>
    <w:p w:rsidR="007E07BF" w:rsidRDefault="007E07BF" w:rsidP="007E07BF">
      <w:pPr>
        <w:pStyle w:val="a3"/>
        <w:shd w:val="clear" w:color="auto" w:fill="FFFFFF"/>
        <w:spacing w:before="0" w:beforeAutospacing="0" w:after="84" w:afterAutospacing="0"/>
        <w:ind w:firstLine="368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Федеральным законом от 15 апреля 2019 года № 63-ФЗ «О внесении изменений в часть вторую Налогового кодекса РФ и статью 9 Федерального закона «О внесении изменений в части первую и вторую Налогового кодекса РФ и отдельные законодательные акты Российской Федерации о налогах и сборах» предусмотрено предоставление дополнительных налоговых льгот многодетным семьям.</w:t>
      </w:r>
    </w:p>
    <w:p w:rsidR="007E07BF" w:rsidRDefault="007E07BF" w:rsidP="007E07BF">
      <w:pPr>
        <w:pStyle w:val="a3"/>
        <w:shd w:val="clear" w:color="auto" w:fill="FFFFFF"/>
        <w:spacing w:before="0" w:beforeAutospacing="0" w:after="84" w:afterAutospacing="0"/>
        <w:ind w:firstLine="368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При наличии сведений о количестве детей налогоплательщика инспекция самостоятельно предоставит вышеуказанным физическим лицам льготы по налогу на имущество и земельному налогу. Однако целесообразно обратиться в налоговый орган с заявлением о предоставлении льготы до начала формирования налоговых уведомлений за 2018 год. Следует напомнить, что закон уточняет исчисление налога на имущество физических лиц в случае разрушения объекта, транспортного налога в случае угона автомобиля.</w:t>
      </w:r>
    </w:p>
    <w:p w:rsidR="007E07BF" w:rsidRDefault="007E07BF" w:rsidP="007E07BF">
      <w:pPr>
        <w:pStyle w:val="a3"/>
        <w:shd w:val="clear" w:color="auto" w:fill="FFFFFF"/>
        <w:spacing w:before="0" w:beforeAutospacing="0" w:after="84" w:afterAutospacing="0"/>
        <w:ind w:firstLine="368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Юридические лица перестанут предоставлять декларации по земельному и транспортному налогу. По налогу на имущество организаций можно будет представить одну декларацию, если налогоплательщик состоит на учете в нескольких инспекциях по месту нахождения принадлежащих объектов недвижимости.</w:t>
      </w:r>
    </w:p>
    <w:p w:rsidR="007E07BF" w:rsidRDefault="007E07BF" w:rsidP="007E07BF">
      <w:pPr>
        <w:pStyle w:val="a3"/>
        <w:shd w:val="clear" w:color="auto" w:fill="FFFFFF"/>
        <w:spacing w:before="0" w:beforeAutospacing="0" w:after="84" w:afterAutospacing="0"/>
        <w:ind w:firstLine="368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Кроме того, индивидуальные предприниматели и лица, занимающиеся частной практики, вместо подачи декларации о предполагаемом доходе по форме 4-НДФЛ с 2020 года будут уплачивать авансовые платежи.</w:t>
      </w:r>
      <w:r>
        <w:rPr>
          <w:rFonts w:ascii="Tahoma" w:hAnsi="Tahoma" w:cs="Tahoma"/>
          <w:color w:val="000000"/>
          <w:sz w:val="23"/>
          <w:szCs w:val="23"/>
        </w:rPr>
        <w:br/>
        <w:t>Указанные изменения вступили в силу, за исключением некоторых положений, для которых установлены отдельные сроки.</w:t>
      </w:r>
    </w:p>
    <w:p w:rsidR="00C2608E" w:rsidRDefault="00C2608E"/>
    <w:sectPr w:rsidR="00C2608E" w:rsidSect="00EC6E0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8E"/>
    <w:rsid w:val="001E0FF0"/>
    <w:rsid w:val="00242249"/>
    <w:rsid w:val="0035421B"/>
    <w:rsid w:val="003E5C90"/>
    <w:rsid w:val="00432299"/>
    <w:rsid w:val="00566B76"/>
    <w:rsid w:val="006963F2"/>
    <w:rsid w:val="007E07BF"/>
    <w:rsid w:val="00890B53"/>
    <w:rsid w:val="009250ED"/>
    <w:rsid w:val="009B70FE"/>
    <w:rsid w:val="00AA0721"/>
    <w:rsid w:val="00BF530A"/>
    <w:rsid w:val="00C2608E"/>
    <w:rsid w:val="00C6423E"/>
    <w:rsid w:val="00C9363D"/>
    <w:rsid w:val="00CB3AB2"/>
    <w:rsid w:val="00CC3ACB"/>
    <w:rsid w:val="00D10067"/>
    <w:rsid w:val="00EC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0C795-3F38-4B62-B8A8-41ABC645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08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60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</cp:lastModifiedBy>
  <cp:revision>2</cp:revision>
  <dcterms:created xsi:type="dcterms:W3CDTF">2019-06-21T04:48:00Z</dcterms:created>
  <dcterms:modified xsi:type="dcterms:W3CDTF">2019-06-21T04:48:00Z</dcterms:modified>
</cp:coreProperties>
</file>